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5-378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14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567"/>
        <w:jc w:val="right"/>
        <w:rPr>
          <w:sz w:val="26"/>
          <w:szCs w:val="26"/>
        </w:rPr>
      </w:pP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0016-01-2025-000526-09</w:t>
      </w:r>
    </w:p>
    <w:p>
      <w:pPr>
        <w:spacing w:before="0" w:after="0"/>
        <w:ind w:firstLine="567"/>
        <w:jc w:val="right"/>
        <w:rPr>
          <w:sz w:val="26"/>
          <w:szCs w:val="26"/>
        </w:rPr>
      </w:pPr>
      <w:r>
        <w:rPr>
          <w:rFonts w:ascii="Times New Roman" w:eastAsia="Times New Roman" w:hAnsi="Times New Roman" w:cs="Times New Roman"/>
          <w:sz w:val="26"/>
          <w:szCs w:val="26"/>
        </w:rPr>
        <w:t> </w:t>
      </w:r>
    </w:p>
    <w:p>
      <w:pPr>
        <w:spacing w:before="0" w:after="0"/>
        <w:ind w:firstLine="567"/>
        <w:jc w:val="center"/>
        <w:rPr>
          <w:sz w:val="26"/>
          <w:szCs w:val="26"/>
        </w:rPr>
      </w:pPr>
      <w:r>
        <w:rPr>
          <w:rFonts w:ascii="Times New Roman" w:eastAsia="Times New Roman" w:hAnsi="Times New Roman" w:cs="Times New Roman"/>
          <w:sz w:val="26"/>
          <w:szCs w:val="26"/>
        </w:rPr>
        <w:t>П О С Т А Н О В Л Е Н И Е</w:t>
      </w:r>
    </w:p>
    <w:p>
      <w:pPr>
        <w:spacing w:before="0" w:after="0"/>
        <w:ind w:firstLine="567"/>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567"/>
        <w:jc w:val="center"/>
        <w:rPr>
          <w:sz w:val="26"/>
          <w:szCs w:val="26"/>
        </w:rPr>
      </w:pPr>
    </w:p>
    <w:p>
      <w:pPr>
        <w:spacing w:before="0" w:after="0"/>
        <w:ind w:firstLine="567"/>
        <w:rPr>
          <w:sz w:val="26"/>
          <w:szCs w:val="26"/>
        </w:rPr>
      </w:pP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 xml:space="preserve"> февраля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Сургут</w:t>
      </w:r>
    </w:p>
    <w:p>
      <w:pPr>
        <w:spacing w:before="0" w:after="0"/>
        <w:ind w:right="21" w:firstLine="567"/>
        <w:jc w:val="both"/>
        <w:rPr>
          <w:sz w:val="26"/>
          <w:szCs w:val="26"/>
        </w:rPr>
      </w:pPr>
    </w:p>
    <w:p>
      <w:pPr>
        <w:spacing w:before="0" w:after="0"/>
        <w:ind w:right="21" w:firstLine="567"/>
        <w:jc w:val="both"/>
        <w:rPr>
          <w:sz w:val="26"/>
          <w:szCs w:val="26"/>
        </w:rPr>
      </w:pPr>
      <w:r>
        <w:rPr>
          <w:rFonts w:ascii="Times New Roman" w:eastAsia="Times New Roman" w:hAnsi="Times New Roman" w:cs="Times New Roman"/>
          <w:sz w:val="26"/>
          <w:szCs w:val="26"/>
        </w:rPr>
        <w:t>Исполняющий обязанности 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и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w:t>
      </w:r>
      <w:r>
        <w:rPr>
          <w:rFonts w:ascii="Times New Roman" w:eastAsia="Times New Roman" w:hAnsi="Times New Roman" w:cs="Times New Roman"/>
          <w:sz w:val="26"/>
          <w:szCs w:val="26"/>
        </w:rPr>
        <w:t>Сургута ХМАО-Югры Думлер Г.П.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находящийся по адресу: Тюменская область, г. Сург</w:t>
      </w:r>
      <w:r>
        <w:rPr>
          <w:rFonts w:ascii="Times New Roman" w:eastAsia="Times New Roman" w:hAnsi="Times New Roman" w:cs="Times New Roman"/>
          <w:sz w:val="26"/>
          <w:szCs w:val="26"/>
        </w:rPr>
        <w:t xml:space="preserve">ут, ул. Гагарина, д. 9,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402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right="21" w:firstLine="567"/>
        <w:jc w:val="both"/>
        <w:rPr>
          <w:sz w:val="26"/>
          <w:szCs w:val="26"/>
        </w:rPr>
      </w:pPr>
      <w:r>
        <w:rPr>
          <w:rFonts w:ascii="Times New Roman" w:eastAsia="Times New Roman" w:hAnsi="Times New Roman" w:cs="Times New Roman"/>
          <w:sz w:val="26"/>
          <w:szCs w:val="26"/>
        </w:rPr>
        <w:t>с участ</w:t>
      </w:r>
      <w:r>
        <w:rPr>
          <w:rFonts w:ascii="Times New Roman" w:eastAsia="Times New Roman" w:hAnsi="Times New Roman" w:cs="Times New Roman"/>
          <w:sz w:val="26"/>
          <w:szCs w:val="26"/>
        </w:rPr>
        <w:t>ием з</w:t>
      </w:r>
      <w:r>
        <w:rPr>
          <w:rFonts w:ascii="Times New Roman" w:eastAsia="Times New Roman" w:hAnsi="Times New Roman" w:cs="Times New Roman"/>
          <w:sz w:val="26"/>
          <w:szCs w:val="26"/>
        </w:rPr>
        <w:t xml:space="preserve">ащитника </w:t>
      </w:r>
      <w:r>
        <w:rPr>
          <w:rStyle w:val="cat-UserDefinedgrp-52rplc-6"/>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right="21" w:firstLine="567"/>
        <w:jc w:val="both"/>
        <w:rPr>
          <w:sz w:val="26"/>
          <w:szCs w:val="26"/>
        </w:rPr>
      </w:pPr>
      <w:r>
        <w:rPr>
          <w:rFonts w:ascii="Times New Roman" w:eastAsia="Times New Roman" w:hAnsi="Times New Roman" w:cs="Times New Roman"/>
          <w:sz w:val="26"/>
          <w:szCs w:val="26"/>
        </w:rPr>
        <w:t>рассмотрев материалы дела об административном правонаруш</w:t>
      </w:r>
      <w:r>
        <w:rPr>
          <w:rFonts w:ascii="Times New Roman" w:eastAsia="Times New Roman" w:hAnsi="Times New Roman" w:cs="Times New Roman"/>
          <w:sz w:val="26"/>
          <w:szCs w:val="26"/>
        </w:rPr>
        <w:t>ении, предусмотренном частью 2.1 статьи 12.2</w:t>
      </w:r>
      <w:r>
        <w:rPr>
          <w:rFonts w:ascii="Times New Roman" w:eastAsia="Times New Roman" w:hAnsi="Times New Roman" w:cs="Times New Roman"/>
          <w:sz w:val="26"/>
          <w:szCs w:val="26"/>
        </w:rPr>
        <w:t xml:space="preserve"> Кодекса Российской Федерации об административных правонарушениях, в отношении</w:t>
      </w:r>
    </w:p>
    <w:p>
      <w:pPr>
        <w:spacing w:before="0" w:after="0"/>
        <w:ind w:firstLine="567"/>
        <w:jc w:val="both"/>
        <w:rPr>
          <w:sz w:val="26"/>
          <w:szCs w:val="26"/>
        </w:rPr>
      </w:pPr>
      <w:r>
        <w:rPr>
          <w:rFonts w:ascii="Times New Roman" w:eastAsia="Times New Roman" w:hAnsi="Times New Roman" w:cs="Times New Roman"/>
          <w:sz w:val="26"/>
          <w:szCs w:val="26"/>
        </w:rPr>
        <w:t>Кайгородцева</w:t>
      </w:r>
      <w:r>
        <w:rPr>
          <w:rFonts w:ascii="Times New Roman" w:eastAsia="Times New Roman" w:hAnsi="Times New Roman" w:cs="Times New Roman"/>
          <w:sz w:val="26"/>
          <w:szCs w:val="26"/>
        </w:rPr>
        <w:t xml:space="preserve"> Романа Анатольевича</w:t>
      </w:r>
      <w:r>
        <w:rPr>
          <w:rFonts w:ascii="Times New Roman" w:eastAsia="Times New Roman" w:hAnsi="Times New Roman" w:cs="Times New Roman"/>
          <w:sz w:val="26"/>
          <w:szCs w:val="26"/>
        </w:rPr>
        <w:t xml:space="preserve">, </w:t>
      </w:r>
      <w:r>
        <w:rPr>
          <w:rStyle w:val="cat-UserDefinedgrp-50rplc-11"/>
          <w:rFonts w:ascii="Times New Roman" w:eastAsia="Times New Roman" w:hAnsi="Times New Roman" w:cs="Times New Roman"/>
          <w:sz w:val="26"/>
          <w:szCs w:val="26"/>
        </w:rPr>
        <w:t>...</w:t>
      </w:r>
      <w:r>
        <w:rPr>
          <w:rStyle w:val="cat-UserDefinedgrp-53rplc-1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установил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18</w:t>
      </w:r>
      <w:r>
        <w:rPr>
          <w:rFonts w:ascii="Times New Roman" w:eastAsia="Times New Roman" w:hAnsi="Times New Roman" w:cs="Times New Roman"/>
          <w:sz w:val="26"/>
          <w:szCs w:val="26"/>
        </w:rPr>
        <w:t xml:space="preserve"> декабря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30</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867</w:t>
      </w:r>
      <w:r>
        <w:rPr>
          <w:rFonts w:ascii="Times New Roman" w:eastAsia="Times New Roman" w:hAnsi="Times New Roman" w:cs="Times New Roman"/>
          <w:sz w:val="26"/>
          <w:szCs w:val="26"/>
        </w:rPr>
        <w:t xml:space="preserve"> км. автодороги </w:t>
      </w:r>
      <w:r>
        <w:rPr>
          <w:rFonts w:ascii="Times New Roman" w:eastAsia="Times New Roman" w:hAnsi="Times New Roman" w:cs="Times New Roman"/>
          <w:sz w:val="26"/>
          <w:szCs w:val="26"/>
        </w:rPr>
        <w:t>Р404 Тюмень-Тобольск Ханты-Мансийск</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Ханты-Мансийского район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Кайгородцев</w:t>
      </w:r>
      <w:r>
        <w:rPr>
          <w:rFonts w:ascii="Times New Roman" w:eastAsia="Times New Roman" w:hAnsi="Times New Roman" w:cs="Times New Roman"/>
          <w:sz w:val="26"/>
          <w:szCs w:val="26"/>
        </w:rPr>
        <w:t xml:space="preserve"> Р.А. </w:t>
      </w:r>
      <w:r>
        <w:rPr>
          <w:rFonts w:ascii="Times New Roman" w:eastAsia="Times New Roman" w:hAnsi="Times New Roman" w:cs="Times New Roman"/>
          <w:sz w:val="26"/>
          <w:szCs w:val="26"/>
        </w:rPr>
        <w:t xml:space="preserve">управлял </w:t>
      </w:r>
      <w:r>
        <w:rPr>
          <w:rFonts w:ascii="Times New Roman" w:eastAsia="Times New Roman" w:hAnsi="Times New Roman" w:cs="Times New Roman"/>
          <w:sz w:val="26"/>
          <w:szCs w:val="26"/>
        </w:rPr>
        <w:t>тр</w:t>
      </w:r>
      <w:r>
        <w:rPr>
          <w:rFonts w:ascii="Times New Roman" w:eastAsia="Times New Roman" w:hAnsi="Times New Roman" w:cs="Times New Roman"/>
          <w:sz w:val="26"/>
          <w:szCs w:val="26"/>
        </w:rPr>
        <w:t xml:space="preserve">анспортным средством </w:t>
      </w:r>
      <w:r>
        <w:rPr>
          <w:rStyle w:val="cat-UserDefinedgrp-34rplc-25"/>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государственный р</w:t>
      </w:r>
      <w:r>
        <w:rPr>
          <w:rFonts w:ascii="Times New Roman" w:eastAsia="Times New Roman" w:hAnsi="Times New Roman" w:cs="Times New Roman"/>
          <w:sz w:val="26"/>
          <w:szCs w:val="26"/>
        </w:rPr>
        <w:t xml:space="preserve">егистрационный знак </w:t>
      </w:r>
      <w:r>
        <w:rPr>
          <w:rStyle w:val="cat-UserDefinedgrp-51rplc-2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передней части которого над государственным регистрационным знаком установлено устройство, препятствующее идентификации государственного регистрационного знака транспортного средства, </w:t>
      </w:r>
      <w:r>
        <w:rPr>
          <w:rFonts w:ascii="Times New Roman" w:eastAsia="Times New Roman" w:hAnsi="Times New Roman" w:cs="Times New Roman"/>
          <w:sz w:val="26"/>
          <w:szCs w:val="26"/>
        </w:rPr>
        <w:t>чем нарушил пункт 2 Основных положений по допуску транспортных средств к эксплуатации и обязанностей должностных лиц по обеспечению безопасности дорожного движения и</w:t>
      </w:r>
      <w:r>
        <w:rPr>
          <w:rFonts w:ascii="Times New Roman" w:eastAsia="Times New Roman" w:hAnsi="Times New Roman" w:cs="Times New Roman"/>
          <w:sz w:val="26"/>
          <w:szCs w:val="26"/>
        </w:rPr>
        <w:t> </w:t>
      </w:r>
      <w:hyperlink r:id="rId4" w:anchor="/document/1305770/entry/2031" w:history="1">
        <w:r>
          <w:rPr>
            <w:rFonts w:ascii="Times New Roman" w:eastAsia="Times New Roman" w:hAnsi="Times New Roman" w:cs="Times New Roman"/>
            <w:color w:val="0000EE"/>
            <w:sz w:val="26"/>
            <w:szCs w:val="26"/>
          </w:rPr>
          <w:t>пункт 2.3.1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Правил дорожного движения.</w:t>
      </w:r>
    </w:p>
    <w:p>
      <w:pPr>
        <w:spacing w:before="0" w:after="0"/>
        <w:ind w:firstLine="567"/>
        <w:jc w:val="both"/>
        <w:rPr>
          <w:sz w:val="26"/>
          <w:szCs w:val="26"/>
        </w:rPr>
      </w:pPr>
      <w:r>
        <w:rPr>
          <w:rFonts w:ascii="Times New Roman" w:eastAsia="Times New Roman" w:hAnsi="Times New Roman" w:cs="Times New Roman"/>
          <w:sz w:val="26"/>
          <w:szCs w:val="26"/>
        </w:rPr>
        <w:t xml:space="preserve">Защитник </w:t>
      </w:r>
      <w:r>
        <w:rPr>
          <w:rStyle w:val="cat-UserDefinedgrp-52rplc-2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судебном заседании пояснила, что </w:t>
      </w:r>
      <w:r>
        <w:rPr>
          <w:rFonts w:ascii="Times New Roman" w:eastAsia="Times New Roman" w:hAnsi="Times New Roman" w:cs="Times New Roman"/>
          <w:sz w:val="26"/>
          <w:szCs w:val="26"/>
        </w:rPr>
        <w:t>Кайгородцев</w:t>
      </w:r>
      <w:r>
        <w:rPr>
          <w:rFonts w:ascii="Times New Roman" w:eastAsia="Times New Roman" w:hAnsi="Times New Roman" w:cs="Times New Roman"/>
          <w:sz w:val="26"/>
          <w:szCs w:val="26"/>
        </w:rPr>
        <w:t xml:space="preserve"> Р.А. осуществляет трудовую деятельность в качестве водителя в </w:t>
      </w:r>
      <w:r>
        <w:rPr>
          <w:rStyle w:val="cat-UserDefinedgrp-53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18.12.2024 выполняя трудовые обязанности двигался на автомобиле </w:t>
      </w:r>
      <w:r>
        <w:rPr>
          <w:rStyle w:val="cat-UserDefinedgrp-34rplc-3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Style w:val="cat-UserDefinedgrp-51rplc-3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собственником которого является работодатель </w:t>
      </w:r>
      <w:r>
        <w:rPr>
          <w:rStyle w:val="cat-UserDefinedgrp-53rplc-38"/>
          <w:rFonts w:ascii="Times New Roman" w:eastAsia="Times New Roman" w:hAnsi="Times New Roman" w:cs="Times New Roman"/>
          <w:sz w:val="26"/>
          <w:szCs w:val="26"/>
        </w:rPr>
        <w:t>...</w:t>
      </w:r>
      <w:r>
        <w:rPr>
          <w:rFonts w:ascii="Times New Roman" w:eastAsia="Times New Roman" w:hAnsi="Times New Roman" w:cs="Times New Roman"/>
          <w:sz w:val="26"/>
          <w:szCs w:val="26"/>
        </w:rPr>
        <w:t>». На данном транспортном средстве в передней части действительно установлено тягово-сцепное устройство (</w:t>
      </w:r>
      <w:r>
        <w:rPr>
          <w:rFonts w:ascii="Times New Roman" w:eastAsia="Times New Roman" w:hAnsi="Times New Roman" w:cs="Times New Roman"/>
          <w:sz w:val="26"/>
          <w:szCs w:val="26"/>
        </w:rPr>
        <w:t>фаркоп</w:t>
      </w:r>
      <w:r>
        <w:rPr>
          <w:rFonts w:ascii="Times New Roman" w:eastAsia="Times New Roman" w:hAnsi="Times New Roman" w:cs="Times New Roman"/>
          <w:sz w:val="26"/>
          <w:szCs w:val="26"/>
        </w:rPr>
        <w:t>), которое установлено непосредственно собственником</w:t>
      </w:r>
      <w:r>
        <w:rPr>
          <w:rFonts w:ascii="Times New Roman" w:eastAsia="Times New Roman" w:hAnsi="Times New Roman" w:cs="Times New Roman"/>
          <w:sz w:val="26"/>
          <w:szCs w:val="26"/>
        </w:rPr>
        <w:t xml:space="preserve"> данного транспортного средства, которое использовалось в целях буксировки </w:t>
      </w:r>
      <w:r>
        <w:rPr>
          <w:rStyle w:val="cat-UserDefinedgrp-34rplc-40"/>
          <w:rFonts w:ascii="Times New Roman" w:eastAsia="Times New Roman" w:hAnsi="Times New Roman" w:cs="Times New Roman"/>
          <w:sz w:val="26"/>
          <w:szCs w:val="26"/>
        </w:rPr>
        <w:t>...</w:t>
      </w:r>
      <w:r>
        <w:rPr>
          <w:rStyle w:val="cat-UserDefinedgrp-34rplc-4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а не для сокрытия государственного регистрационного номера. Кроме того, данное тягово-сцепное устройство не препятствовало идентификации государственных регистрационных знаков, что подтверждается фотоматериалами, полученным с применением работающего в автоматическом режиме средства, на данных фотографиях четко просматривается государственный регистрационный знак, расположенный на его передней части при наличии установленного на автомобиле прицепного устройства. Установленное тягово-сцепное устройство не относится к устройствам, указанным в ч. 2.1 ст. 12.2 КоАП РФ и п. 4 постановления </w:t>
      </w:r>
      <w:r>
        <w:rPr>
          <w:rFonts w:ascii="Times New Roman" w:eastAsia="Times New Roman" w:hAnsi="Times New Roman" w:cs="Times New Roman"/>
          <w:sz w:val="26"/>
          <w:szCs w:val="26"/>
        </w:rPr>
        <w:t>Пленума Верховного суда РФ № 20. В данном случае в действиях водителя усматривается состав ч. 1 ст. 12.5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Допрошенный </w:t>
      </w:r>
      <w:r>
        <w:rPr>
          <w:rFonts w:ascii="Times New Roman" w:eastAsia="Times New Roman" w:hAnsi="Times New Roman" w:cs="Times New Roman"/>
          <w:sz w:val="26"/>
          <w:szCs w:val="26"/>
        </w:rPr>
        <w:t xml:space="preserve">19.02.2025 г. </w:t>
      </w:r>
      <w:r>
        <w:rPr>
          <w:rFonts w:ascii="Times New Roman" w:eastAsia="Times New Roman" w:hAnsi="Times New Roman" w:cs="Times New Roman"/>
          <w:sz w:val="26"/>
          <w:szCs w:val="26"/>
        </w:rPr>
        <w:t>в судебном заседании с</w:t>
      </w:r>
      <w:r>
        <w:rPr>
          <w:rFonts w:ascii="Times New Roman" w:eastAsia="Times New Roman" w:hAnsi="Times New Roman" w:cs="Times New Roman"/>
          <w:sz w:val="26"/>
          <w:szCs w:val="26"/>
        </w:rPr>
        <w:t xml:space="preserve">видетель </w:t>
      </w:r>
      <w:r>
        <w:rPr>
          <w:rStyle w:val="cat-UserDefinedgrp-54rplc-4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пояснил,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он</w:t>
      </w:r>
      <w:r>
        <w:rPr>
          <w:rFonts w:ascii="Times New Roman" w:eastAsia="Times New Roman" w:hAnsi="Times New Roman" w:cs="Times New Roman"/>
          <w:sz w:val="26"/>
          <w:szCs w:val="26"/>
        </w:rPr>
        <w:t xml:space="preserve"> работает в </w:t>
      </w:r>
      <w:r>
        <w:rPr>
          <w:rStyle w:val="cat-UserDefinedgrp-55rplc-4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механиком, </w:t>
      </w:r>
      <w:r>
        <w:rPr>
          <w:rFonts w:ascii="Times New Roman" w:eastAsia="Times New Roman" w:hAnsi="Times New Roman" w:cs="Times New Roman"/>
          <w:sz w:val="26"/>
          <w:szCs w:val="26"/>
        </w:rPr>
        <w:t>Кайгородцев</w:t>
      </w:r>
      <w:r>
        <w:rPr>
          <w:rFonts w:ascii="Times New Roman" w:eastAsia="Times New Roman" w:hAnsi="Times New Roman" w:cs="Times New Roman"/>
          <w:sz w:val="26"/>
          <w:szCs w:val="26"/>
        </w:rPr>
        <w:t xml:space="preserve"> Р.А. там же работает водителем, </w:t>
      </w:r>
      <w:r>
        <w:rPr>
          <w:rStyle w:val="cat-UserDefinedgrp-55rplc-4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занимается перевозкой бурового оборудования,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основном в</w:t>
      </w:r>
      <w:r>
        <w:rPr>
          <w:rFonts w:ascii="Times New Roman" w:eastAsia="Times New Roman" w:hAnsi="Times New Roman" w:cs="Times New Roman"/>
          <w:sz w:val="26"/>
          <w:szCs w:val="26"/>
        </w:rPr>
        <w:t xml:space="preserve"> места</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труднопроходимы</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для этого установили </w:t>
      </w:r>
      <w:r>
        <w:rPr>
          <w:rFonts w:ascii="Times New Roman" w:eastAsia="Times New Roman" w:hAnsi="Times New Roman" w:cs="Times New Roman"/>
          <w:sz w:val="26"/>
          <w:szCs w:val="26"/>
        </w:rPr>
        <w:t xml:space="preserve">на все </w:t>
      </w:r>
      <w:r>
        <w:rPr>
          <w:rStyle w:val="cat-UserDefinedgrp-34rplc-50"/>
          <w:rFonts w:ascii="Times New Roman" w:eastAsia="Times New Roman" w:hAnsi="Times New Roman" w:cs="Times New Roman"/>
          <w:sz w:val="26"/>
          <w:szCs w:val="26"/>
        </w:rPr>
        <w:t>...</w:t>
      </w:r>
      <w:r>
        <w:rPr>
          <w:rStyle w:val="cat-UserDefinedgrp-34rplc-5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предприятия тягово-сцепные устройства </w:t>
      </w:r>
      <w:r>
        <w:rPr>
          <w:rFonts w:ascii="Times New Roman" w:eastAsia="Times New Roman" w:hAnsi="Times New Roman" w:cs="Times New Roman"/>
          <w:sz w:val="26"/>
          <w:szCs w:val="26"/>
        </w:rPr>
        <w:t xml:space="preserve">для буксировки, </w:t>
      </w:r>
      <w:r>
        <w:rPr>
          <w:rFonts w:ascii="Times New Roman" w:eastAsia="Times New Roman" w:hAnsi="Times New Roman" w:cs="Times New Roman"/>
          <w:sz w:val="26"/>
          <w:szCs w:val="26"/>
        </w:rPr>
        <w:t xml:space="preserve">цели сокрыть государственные регистрационные номера не было, установление данных устройств обусловлено особенностями перевозки оборудования, при этом, </w:t>
      </w:r>
      <w:r>
        <w:rPr>
          <w:rFonts w:ascii="Times New Roman" w:eastAsia="Times New Roman" w:hAnsi="Times New Roman" w:cs="Times New Roman"/>
          <w:sz w:val="26"/>
          <w:szCs w:val="26"/>
        </w:rPr>
        <w:t>Кайгородцев</w:t>
      </w:r>
      <w:r>
        <w:rPr>
          <w:rFonts w:ascii="Times New Roman" w:eastAsia="Times New Roman" w:hAnsi="Times New Roman" w:cs="Times New Roman"/>
          <w:sz w:val="26"/>
          <w:szCs w:val="26"/>
        </w:rPr>
        <w:t xml:space="preserve"> Р.А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виноват, в настоящее время на всех </w:t>
      </w:r>
      <w:r>
        <w:rPr>
          <w:rStyle w:val="cat-UserDefinedgrp-34rplc-53"/>
          <w:rFonts w:ascii="Times New Roman" w:eastAsia="Times New Roman" w:hAnsi="Times New Roman" w:cs="Times New Roman"/>
          <w:sz w:val="26"/>
          <w:szCs w:val="26"/>
        </w:rPr>
        <w:t>...</w:t>
      </w:r>
      <w:r>
        <w:rPr>
          <w:rStyle w:val="cat-UserDefinedgrp-34rplc-54"/>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данные тягово-сцепные устройства сняты.</w:t>
      </w:r>
    </w:p>
    <w:p>
      <w:pPr>
        <w:spacing w:before="0" w:after="0"/>
        <w:ind w:firstLine="567"/>
        <w:jc w:val="both"/>
        <w:rPr>
          <w:sz w:val="26"/>
          <w:szCs w:val="26"/>
        </w:rPr>
      </w:pPr>
      <w:r>
        <w:rPr>
          <w:rFonts w:ascii="Times New Roman" w:eastAsia="Times New Roman" w:hAnsi="Times New Roman" w:cs="Times New Roman"/>
          <w:sz w:val="26"/>
          <w:szCs w:val="26"/>
        </w:rPr>
        <w:t>Заслушав участников процесса, и</w:t>
      </w:r>
      <w:r>
        <w:rPr>
          <w:rFonts w:ascii="Times New Roman" w:eastAsia="Times New Roman" w:hAnsi="Times New Roman" w:cs="Times New Roman"/>
          <w:sz w:val="26"/>
          <w:szCs w:val="26"/>
        </w:rPr>
        <w:t>зучив материалы дела,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судья пришел к следующим выводам.</w:t>
      </w:r>
    </w:p>
    <w:p>
      <w:pPr>
        <w:spacing w:before="0" w:after="0"/>
        <w:ind w:firstLine="567"/>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 </w:t>
      </w:r>
      <w:hyperlink r:id="rId4" w:anchor="/document/1305770/entry/100013" w:history="1">
        <w:r>
          <w:rPr>
            <w:rFonts w:ascii="Times New Roman" w:eastAsia="Times New Roman" w:hAnsi="Times New Roman" w:cs="Times New Roman"/>
            <w:color w:val="0000EE"/>
            <w:sz w:val="26"/>
            <w:szCs w:val="26"/>
          </w:rPr>
          <w:t>п. 1.3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Правил дорожного движения, утвержденных постановлением Совета Министров - Правительства Российской Федерации от 23.10.1993 N 1090 (далее -</w:t>
      </w:r>
      <w:r>
        <w:rPr>
          <w:rFonts w:ascii="Times New Roman" w:eastAsia="Times New Roman" w:hAnsi="Times New Roman" w:cs="Times New Roman"/>
          <w:sz w:val="26"/>
          <w:szCs w:val="26"/>
        </w:rPr>
        <w:t> </w:t>
      </w:r>
      <w:hyperlink r:id="rId4" w:anchor="/document/1305770/entry/1000" w:history="1">
        <w:r>
          <w:rPr>
            <w:rFonts w:ascii="Times New Roman" w:eastAsia="Times New Roman" w:hAnsi="Times New Roman" w:cs="Times New Roman"/>
            <w:color w:val="0000EE"/>
            <w:sz w:val="26"/>
            <w:szCs w:val="26"/>
          </w:rPr>
          <w:t>Правила</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567"/>
        <w:jc w:val="both"/>
        <w:rPr>
          <w:sz w:val="26"/>
          <w:szCs w:val="26"/>
        </w:rPr>
      </w:pPr>
      <w:hyperlink r:id="rId5" w:anchor="/document/12125267/entry/122021" w:history="1">
        <w:r>
          <w:rPr>
            <w:rFonts w:ascii="Times New Roman" w:eastAsia="Times New Roman" w:hAnsi="Times New Roman" w:cs="Times New Roman"/>
            <w:color w:val="0000EE"/>
            <w:sz w:val="26"/>
            <w:szCs w:val="26"/>
          </w:rPr>
          <w:t>Частью 2.1 статьи 12.2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w:t>
      </w:r>
      <w:r>
        <w:rPr>
          <w:rFonts w:ascii="Times New Roman" w:eastAsia="Times New Roman" w:hAnsi="Times New Roman" w:cs="Times New Roman"/>
          <w:sz w:val="26"/>
          <w:szCs w:val="26"/>
        </w:rPr>
        <w:t>государственных регистрационных знаков</w:t>
      </w:r>
      <w:r>
        <w:rPr>
          <w:rFonts w:ascii="Times New Roman" w:eastAsia="Times New Roman" w:hAnsi="Times New Roman" w:cs="Times New Roman"/>
          <w:sz w:val="26"/>
          <w:szCs w:val="26"/>
        </w:rPr>
        <w:t xml:space="preserve"> либо позволяющих их видоизменить или скрыть.</w:t>
      </w:r>
    </w:p>
    <w:p>
      <w:pPr>
        <w:spacing w:before="0" w:after="0"/>
        <w:ind w:firstLine="567"/>
        <w:jc w:val="both"/>
        <w:rPr>
          <w:sz w:val="26"/>
          <w:szCs w:val="26"/>
        </w:rPr>
      </w:pPr>
      <w:r>
        <w:rPr>
          <w:rFonts w:ascii="Times New Roman" w:eastAsia="Times New Roman" w:hAnsi="Times New Roman" w:cs="Times New Roman"/>
          <w:sz w:val="26"/>
          <w:szCs w:val="26"/>
        </w:rPr>
        <w:t>Объективную сторону состава данного административного правонарушения образуют действия лица по управлению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pPr>
        <w:spacing w:before="0" w:after="0"/>
        <w:ind w:firstLine="567"/>
        <w:jc w:val="both"/>
        <w:rPr>
          <w:sz w:val="26"/>
          <w:szCs w:val="26"/>
        </w:rPr>
      </w:pPr>
      <w:r>
        <w:rPr>
          <w:rFonts w:ascii="Times New Roman" w:eastAsia="Times New Roman" w:hAnsi="Times New Roman" w:cs="Times New Roman"/>
          <w:sz w:val="26"/>
          <w:szCs w:val="26"/>
        </w:rPr>
        <w:t xml:space="preserve">Пункт 4 </w:t>
      </w:r>
      <w:r>
        <w:rPr>
          <w:rFonts w:ascii="Times New Roman" w:eastAsia="Times New Roman" w:hAnsi="Times New Roman" w:cs="Times New Roman"/>
          <w:sz w:val="26"/>
          <w:szCs w:val="26"/>
        </w:rPr>
        <w:t>Постановления Пленума Верховного Суда РФ от 25 июня 2019</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разъясняет, что в</w:t>
      </w:r>
      <w:r>
        <w:rPr>
          <w:rFonts w:ascii="Times New Roman" w:eastAsia="Times New Roman" w:hAnsi="Times New Roman" w:cs="Times New Roman"/>
          <w:sz w:val="26"/>
          <w:szCs w:val="26"/>
        </w:rPr>
        <w:t xml:space="preserve">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w:t>
      </w:r>
      <w:r>
        <w:rPr>
          <w:rFonts w:ascii="Times New Roman" w:eastAsia="Times New Roman" w:hAnsi="Times New Roman" w:cs="Times New Roman"/>
          <w:sz w:val="26"/>
          <w:szCs w:val="26"/>
        </w:rPr>
        <w:t>т.п</w:t>
      </w:r>
      <w:r>
        <w:rPr>
          <w:rFonts w:ascii="Times New Roman" w:eastAsia="Times New Roman" w:hAnsi="Times New Roman" w:cs="Times New Roman"/>
          <w:sz w:val="26"/>
          <w:szCs w:val="26"/>
        </w:rPr>
        <w:t xml:space="preserve">,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Pr>
          <w:rFonts w:ascii="Times New Roman" w:eastAsia="Times New Roman" w:hAnsi="Times New Roman" w:cs="Times New Roman"/>
          <w:sz w:val="26"/>
          <w:szCs w:val="26"/>
        </w:rPr>
        <w:t>самозагрязнение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Согласно</w:t>
      </w:r>
      <w:r>
        <w:rPr>
          <w:rFonts w:ascii="Times New Roman" w:eastAsia="Times New Roman" w:hAnsi="Times New Roman" w:cs="Times New Roman"/>
          <w:sz w:val="26"/>
          <w:szCs w:val="26"/>
        </w:rPr>
        <w:t> </w:t>
      </w:r>
      <w:hyperlink r:id="rId5" w:anchor="/document/1305770/entry/2031" w:history="1">
        <w:r>
          <w:rPr>
            <w:rFonts w:ascii="Times New Roman" w:eastAsia="Times New Roman" w:hAnsi="Times New Roman" w:cs="Times New Roman"/>
            <w:color w:val="0000EE"/>
            <w:sz w:val="26"/>
            <w:szCs w:val="26"/>
          </w:rPr>
          <w:t>пункту 2.3.1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Правил дорожного движения Российской Федерации, утвержденных</w:t>
      </w:r>
      <w:r>
        <w:rPr>
          <w:rFonts w:ascii="Times New Roman" w:eastAsia="Times New Roman" w:hAnsi="Times New Roman" w:cs="Times New Roman"/>
          <w:sz w:val="26"/>
          <w:szCs w:val="26"/>
        </w:rPr>
        <w:t> </w:t>
      </w:r>
      <w:hyperlink r:id="rId5"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Совета Министров - Правительства Российской Федерации от 23 октября 1993 года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w:t>
      </w:r>
      <w:r>
        <w:rPr>
          <w:rFonts w:ascii="Times New Roman" w:eastAsia="Times New Roman" w:hAnsi="Times New Roman" w:cs="Times New Roman"/>
          <w:sz w:val="26"/>
          <w:szCs w:val="26"/>
        </w:rPr>
        <w:t> </w:t>
      </w:r>
      <w:hyperlink r:id="rId5" w:anchor="/document/1305770/entry/2000" w:history="1">
        <w:r>
          <w:rPr>
            <w:rFonts w:ascii="Times New Roman" w:eastAsia="Times New Roman" w:hAnsi="Times New Roman" w:cs="Times New Roman"/>
            <w:color w:val="0000EE"/>
            <w:sz w:val="26"/>
            <w:szCs w:val="26"/>
          </w:rPr>
          <w:t>Основными положениями</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567"/>
        <w:jc w:val="both"/>
        <w:rPr>
          <w:sz w:val="26"/>
          <w:szCs w:val="26"/>
        </w:rPr>
      </w:pPr>
      <w:r>
        <w:rPr>
          <w:rFonts w:ascii="Times New Roman" w:eastAsia="Times New Roman" w:hAnsi="Times New Roman" w:cs="Times New Roman"/>
          <w:sz w:val="26"/>
          <w:szCs w:val="26"/>
        </w:rPr>
        <w:t>При этом запрещается эксплуатация транспортного средства государственный регистрационный знак</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котором закреплен с применением устройств или материалов, препятствующих его идентификации либо позволяющих его видоизменить или скрыть (пункт 10.1Перечня неисправностей и условий, при которых запрещается эксплуатация транспортных средств. Приложение к</w:t>
      </w:r>
      <w:r>
        <w:rPr>
          <w:rFonts w:ascii="Times New Roman" w:eastAsia="Times New Roman" w:hAnsi="Times New Roman" w:cs="Times New Roman"/>
          <w:sz w:val="26"/>
          <w:szCs w:val="26"/>
        </w:rPr>
        <w:t> </w:t>
      </w:r>
      <w:hyperlink r:id="rId5" w:anchor="/document/1305770/entry/2000" w:history="1">
        <w:r>
          <w:rPr>
            <w:rFonts w:ascii="Times New Roman" w:eastAsia="Times New Roman" w:hAnsi="Times New Roman" w:cs="Times New Roman"/>
            <w:color w:val="0000EE"/>
            <w:sz w:val="26"/>
            <w:szCs w:val="26"/>
          </w:rPr>
          <w:t>Основным положениям</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по допуску транспортных средств к эксплуатации и обязанностям должностных лиц по обеспечению безопасности дорожного движения).</w:t>
      </w:r>
    </w:p>
    <w:p>
      <w:pPr>
        <w:spacing w:before="0" w:after="0"/>
        <w:ind w:firstLine="567"/>
        <w:jc w:val="both"/>
        <w:rPr>
          <w:sz w:val="26"/>
          <w:szCs w:val="26"/>
        </w:rPr>
      </w:pPr>
      <w:r>
        <w:rPr>
          <w:rFonts w:ascii="Times New Roman" w:eastAsia="Times New Roman" w:hAnsi="Times New Roman" w:cs="Times New Roman"/>
          <w:sz w:val="26"/>
          <w:szCs w:val="26"/>
        </w:rPr>
        <w:t xml:space="preserve">Как усматривается из материалов дела, </w:t>
      </w:r>
      <w:r>
        <w:rPr>
          <w:rFonts w:ascii="Times New Roman" w:eastAsia="Times New Roman" w:hAnsi="Times New Roman" w:cs="Times New Roman"/>
          <w:sz w:val="26"/>
          <w:szCs w:val="26"/>
        </w:rPr>
        <w:t xml:space="preserve">18 декабря 2024 в 09 часов 30 минут на 867 км. автодороги Р404 Тюмень-Тобольск Ханты-Мансийск Ханты-Мансийского район, </w:t>
      </w:r>
      <w:r>
        <w:rPr>
          <w:rFonts w:ascii="Times New Roman" w:eastAsia="Times New Roman" w:hAnsi="Times New Roman" w:cs="Times New Roman"/>
          <w:sz w:val="26"/>
          <w:szCs w:val="26"/>
        </w:rPr>
        <w:t>Кайгородцев</w:t>
      </w:r>
      <w:r>
        <w:rPr>
          <w:rFonts w:ascii="Times New Roman" w:eastAsia="Times New Roman" w:hAnsi="Times New Roman" w:cs="Times New Roman"/>
          <w:sz w:val="26"/>
          <w:szCs w:val="26"/>
        </w:rPr>
        <w:t xml:space="preserve"> Р.А. управлял транспортным средством </w:t>
      </w:r>
      <w:r>
        <w:rPr>
          <w:rStyle w:val="cat-UserDefinedgrp-34rplc-6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w:t>
      </w:r>
      <w:r>
        <w:rPr>
          <w:rFonts w:ascii="Times New Roman" w:eastAsia="Times New Roman" w:hAnsi="Times New Roman" w:cs="Times New Roman"/>
          <w:sz w:val="26"/>
          <w:szCs w:val="26"/>
        </w:rPr>
        <w:t xml:space="preserve">регистрационный знак </w:t>
      </w:r>
      <w:r>
        <w:rPr>
          <w:rStyle w:val="cat-UserDefinedgrp-51rplc-6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Над указанным государственным регистрационным знаком установлена пластина с заушиной </w:t>
      </w:r>
      <w:r>
        <w:rPr>
          <w:rFonts w:ascii="Times New Roman" w:eastAsia="Times New Roman" w:hAnsi="Times New Roman" w:cs="Times New Roman"/>
          <w:sz w:val="26"/>
          <w:szCs w:val="26"/>
        </w:rPr>
        <w:t>являющаяся тягово-сцепным</w:t>
      </w:r>
      <w:r>
        <w:rPr>
          <w:rFonts w:ascii="Times New Roman" w:eastAsia="Times New Roman" w:hAnsi="Times New Roman" w:cs="Times New Roman"/>
          <w:sz w:val="26"/>
          <w:szCs w:val="26"/>
        </w:rPr>
        <w:t xml:space="preserve"> устройств</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В обоснование виновности </w:t>
      </w:r>
      <w:r>
        <w:rPr>
          <w:rFonts w:ascii="Times New Roman" w:eastAsia="Times New Roman" w:hAnsi="Times New Roman" w:cs="Times New Roman"/>
          <w:sz w:val="26"/>
          <w:szCs w:val="26"/>
        </w:rPr>
        <w:t>Кайгородцева</w:t>
      </w:r>
      <w:r>
        <w:rPr>
          <w:rFonts w:ascii="Times New Roman" w:eastAsia="Times New Roman" w:hAnsi="Times New Roman" w:cs="Times New Roman"/>
          <w:sz w:val="26"/>
          <w:szCs w:val="26"/>
        </w:rPr>
        <w:t xml:space="preserve"> Р.А. представлены следующие документы: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 об административном правонарушении 86 ХМ 641322 от 18.12.2024; </w:t>
      </w:r>
    </w:p>
    <w:p>
      <w:pPr>
        <w:spacing w:before="0" w:after="0"/>
        <w:ind w:firstLine="567"/>
        <w:jc w:val="both"/>
        <w:rPr>
          <w:sz w:val="26"/>
          <w:szCs w:val="26"/>
        </w:rPr>
      </w:pPr>
      <w:r>
        <w:rPr>
          <w:rFonts w:ascii="Times New Roman" w:eastAsia="Times New Roman" w:hAnsi="Times New Roman" w:cs="Times New Roman"/>
          <w:sz w:val="26"/>
          <w:szCs w:val="26"/>
        </w:rPr>
        <w:t>- фотографии</w:t>
      </w:r>
      <w:r>
        <w:rPr>
          <w:rFonts w:ascii="Times New Roman" w:eastAsia="Times New Roman" w:hAnsi="Times New Roman" w:cs="Times New Roman"/>
          <w:sz w:val="26"/>
          <w:szCs w:val="26"/>
        </w:rPr>
        <w:t xml:space="preserve"> транспортного средства </w:t>
      </w:r>
      <w:r>
        <w:rPr>
          <w:rStyle w:val="cat-UserDefinedgrp-34rplc-6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Style w:val="cat-UserDefinedgrp-51rplc-71"/>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которой просматривается, что над государственным регистрационным знаком установлено тягово-сцепное устройство (пластина с заушиной), которое при определенном градусе (угол видимости сверху) препятствует идентификации государственного регистрационного знака</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протокол</w:t>
      </w:r>
      <w:r>
        <w:rPr>
          <w:rFonts w:ascii="Times New Roman" w:eastAsia="Times New Roman" w:hAnsi="Times New Roman" w:cs="Times New Roman"/>
          <w:sz w:val="26"/>
          <w:szCs w:val="26"/>
        </w:rPr>
        <w:t xml:space="preserve"> изъятия 86 БУ 002244 от 18.12.2024;</w:t>
      </w:r>
    </w:p>
    <w:p>
      <w:pPr>
        <w:spacing w:before="0" w:after="0"/>
        <w:ind w:firstLine="567"/>
        <w:jc w:val="both"/>
        <w:rPr>
          <w:sz w:val="26"/>
          <w:szCs w:val="26"/>
        </w:rPr>
      </w:pPr>
      <w:r>
        <w:rPr>
          <w:rFonts w:ascii="Times New Roman" w:eastAsia="Times New Roman" w:hAnsi="Times New Roman" w:cs="Times New Roman"/>
          <w:sz w:val="26"/>
          <w:szCs w:val="26"/>
        </w:rPr>
        <w:t>- рапорт</w:t>
      </w:r>
      <w:r>
        <w:rPr>
          <w:rFonts w:ascii="Times New Roman" w:eastAsia="Times New Roman" w:hAnsi="Times New Roman" w:cs="Times New Roman"/>
          <w:sz w:val="26"/>
          <w:szCs w:val="26"/>
        </w:rPr>
        <w:t xml:space="preserve"> ИДПС взвода № 1 роты № 1 ОБ ДПС ГИБДД УМВД России по ХМАО-Югре;</w:t>
      </w:r>
    </w:p>
    <w:p>
      <w:pPr>
        <w:spacing w:before="0" w:after="0"/>
        <w:ind w:firstLine="567"/>
        <w:jc w:val="both"/>
        <w:rPr>
          <w:sz w:val="26"/>
          <w:szCs w:val="26"/>
        </w:rPr>
      </w:pPr>
      <w:r>
        <w:rPr>
          <w:rFonts w:ascii="Times New Roman" w:eastAsia="Times New Roman" w:hAnsi="Times New Roman" w:cs="Times New Roman"/>
          <w:sz w:val="26"/>
          <w:szCs w:val="26"/>
        </w:rPr>
        <w:t>- объяснение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Кайгородцева</w:t>
      </w:r>
      <w:r>
        <w:rPr>
          <w:rFonts w:ascii="Times New Roman" w:eastAsia="Times New Roman" w:hAnsi="Times New Roman" w:cs="Times New Roman"/>
          <w:sz w:val="26"/>
          <w:szCs w:val="26"/>
        </w:rPr>
        <w:t xml:space="preserve"> Р.А. от 18.12.2024;</w:t>
      </w:r>
    </w:p>
    <w:p>
      <w:pPr>
        <w:spacing w:before="0" w:after="0"/>
        <w:ind w:firstLine="567"/>
        <w:jc w:val="both"/>
        <w:rPr>
          <w:sz w:val="26"/>
          <w:szCs w:val="26"/>
        </w:rPr>
      </w:pPr>
      <w:r>
        <w:rPr>
          <w:rFonts w:ascii="Times New Roman" w:eastAsia="Times New Roman" w:hAnsi="Times New Roman" w:cs="Times New Roman"/>
          <w:sz w:val="26"/>
          <w:szCs w:val="26"/>
        </w:rPr>
        <w:t>- видео</w:t>
      </w:r>
      <w:r>
        <w:rPr>
          <w:rFonts w:ascii="Times New Roman" w:eastAsia="Times New Roman" w:hAnsi="Times New Roman" w:cs="Times New Roman"/>
          <w:sz w:val="26"/>
          <w:szCs w:val="26"/>
        </w:rPr>
        <w:t>запись</w:t>
      </w:r>
      <w:r>
        <w:rPr>
          <w:rFonts w:ascii="Times New Roman" w:eastAsia="Times New Roman" w:hAnsi="Times New Roman" w:cs="Times New Roman"/>
          <w:sz w:val="26"/>
          <w:szCs w:val="26"/>
        </w:rPr>
        <w:t>, просмотренная в судебном заседании, из которой устанавливаются обстоятельства, зафиксированные на вышеназванных фотографиях</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Кроме того, судом изучены документы, представленные защитником</w:t>
      </w:r>
      <w:r>
        <w:rPr>
          <w:rFonts w:ascii="Times New Roman" w:eastAsia="Times New Roman" w:hAnsi="Times New Roman" w:cs="Times New Roman"/>
          <w:sz w:val="26"/>
          <w:szCs w:val="26"/>
        </w:rPr>
        <w:t>: к</w:t>
      </w:r>
      <w:r>
        <w:rPr>
          <w:rFonts w:ascii="Times New Roman" w:eastAsia="Times New Roman" w:hAnsi="Times New Roman" w:cs="Times New Roman"/>
          <w:sz w:val="26"/>
          <w:szCs w:val="26"/>
        </w:rPr>
        <w:t xml:space="preserve">опия трудового договора, заключенного между </w:t>
      </w:r>
      <w:r>
        <w:rPr>
          <w:rStyle w:val="cat-UserDefinedgrp-53rplc-7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К</w:t>
      </w:r>
      <w:r>
        <w:rPr>
          <w:rFonts w:ascii="Times New Roman" w:eastAsia="Times New Roman" w:hAnsi="Times New Roman" w:cs="Times New Roman"/>
          <w:sz w:val="26"/>
          <w:szCs w:val="26"/>
        </w:rPr>
        <w:t>айго</w:t>
      </w:r>
      <w:r>
        <w:rPr>
          <w:rFonts w:ascii="Times New Roman" w:eastAsia="Times New Roman" w:hAnsi="Times New Roman" w:cs="Times New Roman"/>
          <w:sz w:val="26"/>
          <w:szCs w:val="26"/>
        </w:rPr>
        <w:t>родцевым</w:t>
      </w:r>
      <w:r>
        <w:rPr>
          <w:rFonts w:ascii="Times New Roman" w:eastAsia="Times New Roman" w:hAnsi="Times New Roman" w:cs="Times New Roman"/>
          <w:sz w:val="26"/>
          <w:szCs w:val="26"/>
        </w:rPr>
        <w:t xml:space="preserve"> Р.А.; постановление от 13.09.2024 о привлечении </w:t>
      </w:r>
      <w:r>
        <w:rPr>
          <w:rStyle w:val="cat-UserDefinedgrp-53rplc-8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 административной ответственности по ч. 2 ст. 12.9 КоАП РФ и постановление от 08.10.2024 о привлечении </w:t>
      </w:r>
      <w:r>
        <w:rPr>
          <w:rStyle w:val="cat-UserDefinedgrp-53rplc-8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 административной ответственности по ч. 2 ст. 12.9 КоАП РФ с приложенными в обоих случаях фотоматериалами, полученными с применением работающего в автоматическом режиме средства; должностная инструкция механика </w:t>
      </w:r>
      <w:r>
        <w:rPr>
          <w:rStyle w:val="cat-UserDefinedgrp-53rplc-85"/>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w:t>
      </w:r>
      <w:r>
        <w:rPr>
          <w:rFonts w:ascii="Times New Roman" w:eastAsia="Times New Roman" w:hAnsi="Times New Roman" w:cs="Times New Roman"/>
          <w:sz w:val="26"/>
          <w:szCs w:val="26"/>
        </w:rPr>
        <w:t xml:space="preserve">облюдением требований КоАП РФ, при этом проанализировав материалы дела суд приходит к выводам о необходимости переквалификации действий </w:t>
      </w:r>
      <w:r>
        <w:rPr>
          <w:rFonts w:ascii="Times New Roman" w:eastAsia="Times New Roman" w:hAnsi="Times New Roman" w:cs="Times New Roman"/>
          <w:sz w:val="26"/>
          <w:szCs w:val="26"/>
        </w:rPr>
        <w:t>Кайгородцева</w:t>
      </w:r>
      <w:r>
        <w:rPr>
          <w:rFonts w:ascii="Times New Roman" w:eastAsia="Times New Roman" w:hAnsi="Times New Roman" w:cs="Times New Roman"/>
          <w:sz w:val="26"/>
          <w:szCs w:val="26"/>
        </w:rPr>
        <w:t xml:space="preserve"> Р.А., поскольку усматривается состав правонарушения, предусмотренного ч. 2 ст. 12.2 КоАП РФ</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Исходя из правовой позиции, изложенной в п. </w:t>
      </w:r>
      <w:r>
        <w:rPr>
          <w:rFonts w:ascii="Times New Roman" w:eastAsia="Times New Roman" w:hAnsi="Times New Roman" w:cs="Times New Roman"/>
          <w:sz w:val="26"/>
          <w:szCs w:val="26"/>
        </w:rPr>
        <w:t xml:space="preserve">4 постановления </w:t>
      </w:r>
      <w:r>
        <w:rPr>
          <w:rFonts w:ascii="Times New Roman" w:eastAsia="Times New Roman" w:hAnsi="Times New Roman" w:cs="Times New Roman"/>
          <w:sz w:val="26"/>
          <w:szCs w:val="26"/>
        </w:rPr>
        <w:t>Постановления</w:t>
      </w:r>
      <w:r>
        <w:rPr>
          <w:rFonts w:ascii="Times New Roman" w:eastAsia="Times New Roman" w:hAnsi="Times New Roman" w:cs="Times New Roman"/>
          <w:sz w:val="26"/>
          <w:szCs w:val="26"/>
        </w:rPr>
        <w:t xml:space="preserve"> Пленума Верховного Суда РФ от 25 июня 2019</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установленное на передней части </w:t>
      </w:r>
      <w:r>
        <w:rPr>
          <w:rStyle w:val="cat-UserDefinedgrp-34rplc-8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А </w:t>
      </w:r>
      <w:r>
        <w:rPr>
          <w:rFonts w:ascii="Times New Roman" w:eastAsia="Times New Roman" w:hAnsi="Times New Roman" w:cs="Times New Roman"/>
          <w:sz w:val="26"/>
          <w:szCs w:val="26"/>
        </w:rPr>
        <w:t xml:space="preserve">тягово-сцепное устройство, не является устройством, предназначенным для сокрытия государственных регистрационных знаков, </w:t>
      </w:r>
      <w:r>
        <w:rPr>
          <w:rFonts w:ascii="Times New Roman" w:eastAsia="Times New Roman" w:hAnsi="Times New Roman" w:cs="Times New Roman"/>
          <w:sz w:val="26"/>
          <w:szCs w:val="26"/>
        </w:rPr>
        <w:t xml:space="preserve">государственный регистрационный знак не закреплен с его помощью,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предназначено для целей буксировки транспортного средства и его установка на грузовом транспортном средстве обусловлена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особенностями условий работы, в которых эксплуатируется автомобиль, соответственно, в данном случае суд расценивает установленное средство для буксировки как искусственный материал, препятствующий идентификации государственных регистрационных знаков, поскольку под определенным углом идентификация государственных регистрационных знаков из-за сцепного устройства затруднительна.</w:t>
      </w:r>
    </w:p>
    <w:p>
      <w:pPr>
        <w:spacing w:before="0" w:after="0"/>
        <w:ind w:firstLine="567"/>
        <w:jc w:val="both"/>
        <w:rPr>
          <w:sz w:val="26"/>
          <w:szCs w:val="26"/>
        </w:rPr>
      </w:pPr>
      <w:r>
        <w:rPr>
          <w:rFonts w:ascii="Times New Roman" w:eastAsia="Times New Roman" w:hAnsi="Times New Roman" w:cs="Times New Roman"/>
          <w:sz w:val="26"/>
          <w:szCs w:val="26"/>
        </w:rPr>
        <w:t xml:space="preserve">Таким образом, совокупность доказательств позволяет суду сделать вывод о виновности </w:t>
      </w:r>
      <w:r>
        <w:rPr>
          <w:rFonts w:ascii="Times New Roman" w:eastAsia="Times New Roman" w:hAnsi="Times New Roman" w:cs="Times New Roman"/>
          <w:sz w:val="26"/>
          <w:szCs w:val="26"/>
        </w:rPr>
        <w:t>Кайгородцева</w:t>
      </w:r>
      <w:r>
        <w:rPr>
          <w:rFonts w:ascii="Times New Roman" w:eastAsia="Times New Roman" w:hAnsi="Times New Roman" w:cs="Times New Roman"/>
          <w:sz w:val="26"/>
          <w:szCs w:val="26"/>
        </w:rPr>
        <w:t xml:space="preserve"> Р.А. в совершении правонарушения,</w:t>
      </w:r>
      <w:r>
        <w:rPr>
          <w:rFonts w:ascii="Times New Roman" w:eastAsia="Times New Roman" w:hAnsi="Times New Roman" w:cs="Times New Roman"/>
          <w:sz w:val="26"/>
          <w:szCs w:val="26"/>
        </w:rPr>
        <w:t xml:space="preserve"> а действия подлежащими </w:t>
      </w:r>
      <w:r>
        <w:rPr>
          <w:rFonts w:ascii="Times New Roman" w:eastAsia="Times New Roman" w:hAnsi="Times New Roman" w:cs="Times New Roman"/>
          <w:sz w:val="26"/>
          <w:szCs w:val="26"/>
        </w:rPr>
        <w:t>пере</w:t>
      </w:r>
      <w:r>
        <w:rPr>
          <w:rFonts w:ascii="Times New Roman" w:eastAsia="Times New Roman" w:hAnsi="Times New Roman" w:cs="Times New Roman"/>
          <w:sz w:val="26"/>
          <w:szCs w:val="26"/>
        </w:rPr>
        <w:t>квалификации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ч. 2 ст. 12.2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Кайгородцева</w:t>
      </w:r>
      <w:r>
        <w:rPr>
          <w:rFonts w:ascii="Times New Roman" w:eastAsia="Times New Roman" w:hAnsi="Times New Roman" w:cs="Times New Roman"/>
          <w:sz w:val="26"/>
          <w:szCs w:val="26"/>
        </w:rPr>
        <w:t xml:space="preserve"> Р.А. суд квалифицирует по ч. 2 ст. 12.2 КоАП РФ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управление транспортным средством с государственными регистрационными знаками, оборудованными с применением материалов, препятствующих идентификации государственных регистрационных знаков</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6"/>
          <w:szCs w:val="26"/>
        </w:rPr>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не имеется.</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смягчающих </w:t>
      </w:r>
      <w:r>
        <w:rPr>
          <w:rFonts w:ascii="Times New Roman" w:eastAsia="Times New Roman" w:hAnsi="Times New Roman" w:cs="Times New Roman"/>
          <w:sz w:val="26"/>
          <w:szCs w:val="26"/>
        </w:rPr>
        <w:t>административную ответственность, в соответствии со ст. 4.2 КоАП РФ, суд признает наличие пятерых детей на иждивении.</w:t>
      </w:r>
    </w:p>
    <w:p>
      <w:pPr>
        <w:spacing w:before="0" w:after="0"/>
        <w:ind w:firstLine="567"/>
        <w:jc w:val="both"/>
        <w:rPr>
          <w:sz w:val="26"/>
          <w:szCs w:val="26"/>
        </w:rPr>
      </w:pPr>
      <w:r>
        <w:rPr>
          <w:rFonts w:ascii="Times New Roman" w:eastAsia="Times New Roman" w:hAnsi="Times New Roman" w:cs="Times New Roman"/>
          <w:sz w:val="26"/>
          <w:szCs w:val="26"/>
        </w:rPr>
        <w:t>Обстоятельством, отягчающим административную ответственность, является повторное совершение однородного административного правонарушения (иные правонарушения в области дорожного движения).</w:t>
      </w:r>
    </w:p>
    <w:p>
      <w:pPr>
        <w:spacing w:before="0" w:after="0"/>
        <w:ind w:firstLine="567"/>
        <w:jc w:val="both"/>
        <w:rPr>
          <w:sz w:val="26"/>
          <w:szCs w:val="26"/>
        </w:rPr>
      </w:pPr>
      <w:r>
        <w:rPr>
          <w:rFonts w:ascii="Times New Roman" w:eastAsia="Times New Roman" w:hAnsi="Times New Roman" w:cs="Times New Roman"/>
          <w:sz w:val="26"/>
          <w:szCs w:val="26"/>
        </w:rPr>
        <w:t>Изъятое протоколом 86БУ002244 об изъятии вещей и документов устройство подлежит возврату собственнику</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Принимая во внимание,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мировой судья считает, что назначение </w:t>
      </w:r>
      <w:r>
        <w:rPr>
          <w:rFonts w:ascii="Times New Roman" w:eastAsia="Times New Roman" w:hAnsi="Times New Roman" w:cs="Times New Roman"/>
          <w:sz w:val="26"/>
          <w:szCs w:val="26"/>
        </w:rPr>
        <w:t>Кайгородцеву</w:t>
      </w:r>
      <w:r>
        <w:rPr>
          <w:rFonts w:ascii="Times New Roman" w:eastAsia="Times New Roman" w:hAnsi="Times New Roman" w:cs="Times New Roman"/>
          <w:sz w:val="26"/>
          <w:szCs w:val="26"/>
        </w:rPr>
        <w:t xml:space="preserve"> Р.А.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наказания в виде </w:t>
      </w:r>
      <w:r>
        <w:rPr>
          <w:rFonts w:ascii="Times New Roman" w:eastAsia="Times New Roman" w:hAnsi="Times New Roman" w:cs="Times New Roman"/>
          <w:sz w:val="26"/>
          <w:szCs w:val="26"/>
        </w:rPr>
        <w:t>штрафа</w:t>
      </w:r>
      <w:r>
        <w:rPr>
          <w:rFonts w:ascii="Times New Roman" w:eastAsia="Times New Roman" w:hAnsi="Times New Roman" w:cs="Times New Roman"/>
          <w:sz w:val="26"/>
          <w:szCs w:val="26"/>
        </w:rPr>
        <w:t xml:space="preserve"> в должной мере будет соответствовать характеру и степени общественной опасности совершенного им правонарушения.</w:t>
      </w:r>
    </w:p>
    <w:p>
      <w:pPr>
        <w:spacing w:before="0" w:after="0"/>
        <w:ind w:firstLine="567"/>
        <w:jc w:val="both"/>
        <w:rPr>
          <w:sz w:val="26"/>
          <w:szCs w:val="26"/>
        </w:rPr>
      </w:pPr>
      <w:r>
        <w:rPr>
          <w:rFonts w:ascii="Times New Roman" w:eastAsia="Times New Roman" w:hAnsi="Times New Roman" w:cs="Times New Roman"/>
          <w:sz w:val="26"/>
          <w:szCs w:val="26"/>
        </w:rPr>
        <w:t xml:space="preserve">На основании изложенного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29.9-29.11 КоАП РФ, мировой судья</w:t>
      </w:r>
    </w:p>
    <w:p>
      <w:pPr>
        <w:spacing w:before="0" w:after="0"/>
        <w:ind w:firstLine="567"/>
        <w:jc w:val="center"/>
        <w:rPr>
          <w:sz w:val="26"/>
          <w:szCs w:val="26"/>
        </w:rPr>
      </w:pPr>
      <w:r>
        <w:rPr>
          <w:rFonts w:ascii="Times New Roman" w:eastAsia="Times New Roman" w:hAnsi="Times New Roman" w:cs="Times New Roman"/>
          <w:sz w:val="26"/>
          <w:szCs w:val="26"/>
        </w:rPr>
        <w:t>постановил</w:t>
      </w:r>
      <w:r>
        <w:rPr>
          <w:rFonts w:ascii="Times New Roman" w:eastAsia="Times New Roman" w:hAnsi="Times New Roman" w:cs="Times New Roman"/>
          <w:sz w:val="26"/>
          <w:szCs w:val="26"/>
        </w:rPr>
        <w:t>:</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ризнать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Кайгородцева</w:t>
      </w:r>
      <w:r>
        <w:rPr>
          <w:rFonts w:ascii="Times New Roman" w:eastAsia="Times New Roman" w:hAnsi="Times New Roman" w:cs="Times New Roman"/>
          <w:sz w:val="26"/>
          <w:szCs w:val="26"/>
        </w:rPr>
        <w:t xml:space="preserve"> Романа Анатольевича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частью </w:t>
      </w:r>
      <w:r>
        <w:rPr>
          <w:rFonts w:ascii="Times New Roman" w:eastAsia="Times New Roman" w:hAnsi="Times New Roman" w:cs="Times New Roman"/>
          <w:sz w:val="26"/>
          <w:szCs w:val="26"/>
        </w:rPr>
        <w:t>2 ст</w:t>
      </w:r>
      <w:r>
        <w:rPr>
          <w:rFonts w:ascii="Times New Roman" w:eastAsia="Times New Roman" w:hAnsi="Times New Roman" w:cs="Times New Roman"/>
          <w:sz w:val="26"/>
          <w:szCs w:val="26"/>
        </w:rPr>
        <w:t>атьи</w:t>
      </w:r>
      <w:r>
        <w:rPr>
          <w:rFonts w:ascii="Times New Roman" w:eastAsia="Times New Roman" w:hAnsi="Times New Roman" w:cs="Times New Roman"/>
          <w:sz w:val="26"/>
          <w:szCs w:val="26"/>
        </w:rPr>
        <w:t xml:space="preserve"> 12.2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rPr>
        <w:t>му</w:t>
      </w:r>
      <w:r>
        <w:rPr>
          <w:rFonts w:ascii="Times New Roman" w:eastAsia="Times New Roman" w:hAnsi="Times New Roman" w:cs="Times New Roman"/>
          <w:sz w:val="26"/>
          <w:szCs w:val="26"/>
        </w:rPr>
        <w:t xml:space="preserve"> административное наказание в виде </w:t>
      </w:r>
      <w:r>
        <w:rPr>
          <w:rFonts w:ascii="Times New Roman" w:eastAsia="Times New Roman" w:hAnsi="Times New Roman" w:cs="Times New Roman"/>
          <w:sz w:val="26"/>
          <w:szCs w:val="26"/>
        </w:rPr>
        <w:t>штрафа в размере 5000 рублей</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подлежит уплате на Расчетный счет 03100643000000018700, </w:t>
      </w:r>
      <w:r>
        <w:rPr>
          <w:rFonts w:ascii="Times New Roman" w:eastAsia="Times New Roman" w:hAnsi="Times New Roman" w:cs="Times New Roman"/>
          <w:sz w:val="26"/>
          <w:szCs w:val="26"/>
        </w:rPr>
        <w:t>кор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сч</w:t>
      </w:r>
      <w:r>
        <w:rPr>
          <w:rFonts w:ascii="Times New Roman" w:eastAsia="Times New Roman" w:hAnsi="Times New Roman" w:cs="Times New Roman"/>
          <w:sz w:val="26"/>
          <w:szCs w:val="26"/>
        </w:rPr>
        <w:t>. 40102810245370000007 в РКЦ г. Ханты-Мансийска, БИК 07162163, ОКТМО 71875000, ИНН 8601010390, КПП 860101001, КБК 188 116 01123010001140 УИН 1881048</w:t>
      </w:r>
      <w:r>
        <w:rPr>
          <w:rFonts w:ascii="Times New Roman" w:eastAsia="Times New Roman" w:hAnsi="Times New Roman" w:cs="Times New Roman"/>
          <w:sz w:val="26"/>
          <w:szCs w:val="26"/>
        </w:rPr>
        <w:t>6240910021643</w:t>
      </w:r>
      <w:r>
        <w:rPr>
          <w:rFonts w:ascii="Times New Roman" w:eastAsia="Times New Roman" w:hAnsi="Times New Roman" w:cs="Times New Roman"/>
          <w:sz w:val="26"/>
          <w:szCs w:val="26"/>
        </w:rPr>
        <w:t>, получатель: УФК по ХМАО-Югре (УМВД России по ХМАО-Югре) (прочие денежные взыскания (штрафы) за правонарушение в области дорожного движения).</w:t>
      </w:r>
    </w:p>
    <w:p>
      <w:pPr>
        <w:spacing w:before="0" w:after="0"/>
        <w:ind w:firstLine="567"/>
        <w:jc w:val="both"/>
        <w:rPr>
          <w:sz w:val="26"/>
          <w:szCs w:val="26"/>
        </w:rPr>
      </w:pPr>
      <w:r>
        <w:rPr>
          <w:rFonts w:ascii="Times New Roman" w:eastAsia="Times New Roman" w:hAnsi="Times New Roman" w:cs="Times New Roman"/>
          <w:sz w:val="26"/>
          <w:szCs w:val="26"/>
        </w:rPr>
        <w:t>Штраф подлежит уплате в течение 60 дней с даты вступления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 xml:space="preserve">Квитанция с копией предоставляется в 101 </w:t>
      </w:r>
      <w:r>
        <w:rPr>
          <w:rFonts w:ascii="Times New Roman" w:eastAsia="Times New Roman" w:hAnsi="Times New Roman" w:cs="Times New Roman"/>
          <w:sz w:val="26"/>
          <w:szCs w:val="26"/>
        </w:rPr>
        <w:t>каб</w:t>
      </w:r>
      <w:r>
        <w:rPr>
          <w:rFonts w:ascii="Times New Roman" w:eastAsia="Times New Roman" w:hAnsi="Times New Roman" w:cs="Times New Roman"/>
          <w:sz w:val="26"/>
          <w:szCs w:val="26"/>
        </w:rPr>
        <w:t>. д.9 ул. Гагарина г. Сургута.</w:t>
      </w:r>
    </w:p>
    <w:p>
      <w:pPr>
        <w:spacing w:before="0" w:after="0"/>
        <w:ind w:firstLine="567"/>
        <w:jc w:val="both"/>
        <w:rPr>
          <w:sz w:val="26"/>
          <w:szCs w:val="26"/>
        </w:rPr>
      </w:pPr>
      <w:r>
        <w:rPr>
          <w:rFonts w:ascii="Times New Roman" w:eastAsia="Times New Roman" w:hAnsi="Times New Roman" w:cs="Times New Roman"/>
          <w:sz w:val="26"/>
          <w:szCs w:val="26"/>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6"/>
          <w:szCs w:val="26"/>
        </w:rPr>
      </w:pPr>
      <w:r>
        <w:rPr>
          <w:rFonts w:ascii="Times New Roman" w:eastAsia="Times New Roman" w:hAnsi="Times New Roman" w:cs="Times New Roman"/>
          <w:sz w:val="26"/>
          <w:szCs w:val="26"/>
        </w:rPr>
        <w:t>Прицепное устройство в виде пластины подлежит возврату собственнику.</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городской суд Ханты-Мансийского автономного округа</w:t>
      </w:r>
      <w:r>
        <w:rPr>
          <w:rFonts w:ascii="Times New Roman" w:eastAsia="Times New Roman" w:hAnsi="Times New Roman" w:cs="Times New Roman"/>
          <w:sz w:val="26"/>
          <w:szCs w:val="26"/>
        </w:rPr>
        <w:t>-Югры в течение 10 дней</w:t>
      </w:r>
      <w:r>
        <w:rPr>
          <w:rFonts w:ascii="Times New Roman" w:eastAsia="Times New Roman" w:hAnsi="Times New Roman" w:cs="Times New Roman"/>
          <w:sz w:val="26"/>
          <w:szCs w:val="26"/>
        </w:rPr>
        <w:t xml:space="preserve"> со дня вручения или получения копии постановления с подачей жалобы через миро</w:t>
      </w:r>
      <w:r>
        <w:rPr>
          <w:rFonts w:ascii="Times New Roman" w:eastAsia="Times New Roman" w:hAnsi="Times New Roman" w:cs="Times New Roman"/>
          <w:sz w:val="26"/>
          <w:szCs w:val="26"/>
        </w:rPr>
        <w:t>вую судью судебного участка № 14</w:t>
      </w:r>
      <w:r>
        <w:rPr>
          <w:rFonts w:ascii="Times New Roman" w:eastAsia="Times New Roman" w:hAnsi="Times New Roman" w:cs="Times New Roman"/>
          <w:sz w:val="26"/>
          <w:szCs w:val="26"/>
        </w:rPr>
        <w:t xml:space="preserve"> Сургутского судебного района города окружного значения Сургута Ханты-Мансийского автономного округа – Югры.</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Г.П. Думлер</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КОПИЯ ВЕРНА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февраля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г.</w:t>
      </w:r>
    </w:p>
    <w:p>
      <w:pPr>
        <w:spacing w:before="0" w:after="0"/>
        <w:ind w:firstLine="567"/>
        <w:jc w:val="both"/>
        <w:rPr>
          <w:sz w:val="26"/>
          <w:szCs w:val="26"/>
        </w:rPr>
      </w:pPr>
      <w:r>
        <w:rPr>
          <w:rFonts w:ascii="Times New Roman" w:eastAsia="Times New Roman" w:hAnsi="Times New Roman" w:cs="Times New Roman"/>
          <w:sz w:val="26"/>
          <w:szCs w:val="26"/>
        </w:rPr>
        <w:t>И.о. 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и судебного участка №14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Сургутского</w:t>
      </w:r>
    </w:p>
    <w:p>
      <w:pPr>
        <w:spacing w:before="0" w:after="0"/>
        <w:ind w:firstLine="567"/>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567"/>
        <w:jc w:val="both"/>
        <w:rPr>
          <w:sz w:val="26"/>
          <w:szCs w:val="26"/>
        </w:rPr>
      </w:pPr>
      <w:r>
        <w:rPr>
          <w:rFonts w:ascii="Times New Roman" w:eastAsia="Times New Roman" w:hAnsi="Times New Roman" w:cs="Times New Roman"/>
          <w:sz w:val="26"/>
          <w:szCs w:val="26"/>
        </w:rPr>
        <w:t xml:space="preserve">ХМАО-Югры </w:t>
      </w:r>
      <w:r>
        <w:rPr>
          <w:rFonts w:ascii="Times New Roman" w:eastAsia="Times New Roman" w:hAnsi="Times New Roman" w:cs="Times New Roman"/>
          <w:sz w:val="26"/>
          <w:szCs w:val="26"/>
        </w:rPr>
        <w:t>Г.П. Думлер</w:t>
      </w:r>
      <w:r>
        <w:rPr>
          <w:rFonts w:ascii="Times New Roman" w:eastAsia="Times New Roman" w:hAnsi="Times New Roman" w:cs="Times New Roman"/>
          <w:sz w:val="26"/>
          <w:szCs w:val="26"/>
          <w:u w:val="single"/>
        </w:rPr>
        <w:t xml:space="preserve">________________________ </w:t>
      </w:r>
    </w:p>
    <w:p>
      <w:pPr>
        <w:spacing w:before="0" w:after="0"/>
        <w:ind w:firstLine="567"/>
        <w:jc w:val="both"/>
        <w:rPr>
          <w:sz w:val="26"/>
          <w:szCs w:val="26"/>
        </w:rPr>
      </w:pPr>
      <w:r>
        <w:rPr>
          <w:rFonts w:ascii="Times New Roman" w:eastAsia="Times New Roman" w:hAnsi="Times New Roman" w:cs="Times New Roman"/>
          <w:sz w:val="26"/>
          <w:szCs w:val="26"/>
        </w:rPr>
        <w:t xml:space="preserve">Подлинный документ находится в деле </w:t>
      </w:r>
      <w:r>
        <w:rPr>
          <w:rFonts w:ascii="Times New Roman" w:eastAsia="Times New Roman" w:hAnsi="Times New Roman" w:cs="Times New Roman"/>
          <w:sz w:val="26"/>
          <w:szCs w:val="26"/>
        </w:rPr>
        <w:t>№ 5-</w:t>
      </w:r>
      <w:r>
        <w:rPr>
          <w:rFonts w:ascii="Times New Roman" w:eastAsia="Times New Roman" w:hAnsi="Times New Roman" w:cs="Times New Roman"/>
          <w:sz w:val="26"/>
          <w:szCs w:val="26"/>
        </w:rPr>
        <w:t>378-2614</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sectPr>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91072"/>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2rplc-6">
    <w:name w:val="cat-UserDefined grp-52 rplc-6"/>
    <w:basedOn w:val="DefaultParagraphFont"/>
  </w:style>
  <w:style w:type="character" w:customStyle="1" w:styleId="cat-UserDefinedgrp-50rplc-11">
    <w:name w:val="cat-UserDefined grp-50 rplc-11"/>
    <w:basedOn w:val="DefaultParagraphFont"/>
  </w:style>
  <w:style w:type="character" w:customStyle="1" w:styleId="cat-UserDefinedgrp-53rplc-18">
    <w:name w:val="cat-UserDefined grp-53 rplc-18"/>
    <w:basedOn w:val="DefaultParagraphFont"/>
  </w:style>
  <w:style w:type="character" w:customStyle="1" w:styleId="cat-UserDefinedgrp-34rplc-25">
    <w:name w:val="cat-UserDefined grp-34 rplc-25"/>
    <w:basedOn w:val="DefaultParagraphFont"/>
  </w:style>
  <w:style w:type="character" w:customStyle="1" w:styleId="cat-UserDefinedgrp-51rplc-28">
    <w:name w:val="cat-UserDefined grp-51 rplc-28"/>
    <w:basedOn w:val="DefaultParagraphFont"/>
  </w:style>
  <w:style w:type="character" w:customStyle="1" w:styleId="cat-UserDefinedgrp-52rplc-29">
    <w:name w:val="cat-UserDefined grp-52 rplc-29"/>
    <w:basedOn w:val="DefaultParagraphFont"/>
  </w:style>
  <w:style w:type="character" w:customStyle="1" w:styleId="cat-UserDefinedgrp-53rplc-32">
    <w:name w:val="cat-UserDefined grp-53 rplc-32"/>
    <w:basedOn w:val="DefaultParagraphFont"/>
  </w:style>
  <w:style w:type="character" w:customStyle="1" w:styleId="cat-UserDefinedgrp-34rplc-35">
    <w:name w:val="cat-UserDefined grp-34 rplc-35"/>
    <w:basedOn w:val="DefaultParagraphFont"/>
  </w:style>
  <w:style w:type="character" w:customStyle="1" w:styleId="cat-UserDefinedgrp-51rplc-37">
    <w:name w:val="cat-UserDefined grp-51 rplc-37"/>
    <w:basedOn w:val="DefaultParagraphFont"/>
  </w:style>
  <w:style w:type="character" w:customStyle="1" w:styleId="cat-UserDefinedgrp-53rplc-38">
    <w:name w:val="cat-UserDefined grp-53 rplc-38"/>
    <w:basedOn w:val="DefaultParagraphFont"/>
  </w:style>
  <w:style w:type="character" w:customStyle="1" w:styleId="cat-UserDefinedgrp-34rplc-40">
    <w:name w:val="cat-UserDefined grp-34 rplc-40"/>
    <w:basedOn w:val="DefaultParagraphFont"/>
  </w:style>
  <w:style w:type="character" w:customStyle="1" w:styleId="cat-UserDefinedgrp-34rplc-41">
    <w:name w:val="cat-UserDefined grp-34 rplc-41"/>
    <w:basedOn w:val="DefaultParagraphFont"/>
  </w:style>
  <w:style w:type="character" w:customStyle="1" w:styleId="cat-UserDefinedgrp-54rplc-43">
    <w:name w:val="cat-UserDefined grp-54 rplc-43"/>
    <w:basedOn w:val="DefaultParagraphFont"/>
  </w:style>
  <w:style w:type="character" w:customStyle="1" w:styleId="cat-UserDefinedgrp-55rplc-45">
    <w:name w:val="cat-UserDefined grp-55 rplc-45"/>
    <w:basedOn w:val="DefaultParagraphFont"/>
  </w:style>
  <w:style w:type="character" w:customStyle="1" w:styleId="cat-UserDefinedgrp-55rplc-48">
    <w:name w:val="cat-UserDefined grp-55 rplc-48"/>
    <w:basedOn w:val="DefaultParagraphFont"/>
  </w:style>
  <w:style w:type="character" w:customStyle="1" w:styleId="cat-UserDefinedgrp-34rplc-50">
    <w:name w:val="cat-UserDefined grp-34 rplc-50"/>
    <w:basedOn w:val="DefaultParagraphFont"/>
  </w:style>
  <w:style w:type="character" w:customStyle="1" w:styleId="cat-UserDefinedgrp-34rplc-51">
    <w:name w:val="cat-UserDefined grp-34 rplc-51"/>
    <w:basedOn w:val="DefaultParagraphFont"/>
  </w:style>
  <w:style w:type="character" w:customStyle="1" w:styleId="cat-UserDefinedgrp-34rplc-53">
    <w:name w:val="cat-UserDefined grp-34 rplc-53"/>
    <w:basedOn w:val="DefaultParagraphFont"/>
  </w:style>
  <w:style w:type="character" w:customStyle="1" w:styleId="cat-UserDefinedgrp-34rplc-54">
    <w:name w:val="cat-UserDefined grp-34 rplc-54"/>
    <w:basedOn w:val="DefaultParagraphFont"/>
  </w:style>
  <w:style w:type="character" w:customStyle="1" w:styleId="cat-UserDefinedgrp-34rplc-63">
    <w:name w:val="cat-UserDefined grp-34 rplc-63"/>
    <w:basedOn w:val="DefaultParagraphFont"/>
  </w:style>
  <w:style w:type="character" w:customStyle="1" w:styleId="cat-UserDefinedgrp-51rplc-65">
    <w:name w:val="cat-UserDefined grp-51 rplc-65"/>
    <w:basedOn w:val="DefaultParagraphFont"/>
  </w:style>
  <w:style w:type="character" w:customStyle="1" w:styleId="cat-UserDefinedgrp-34rplc-69">
    <w:name w:val="cat-UserDefined grp-34 rplc-69"/>
    <w:basedOn w:val="DefaultParagraphFont"/>
  </w:style>
  <w:style w:type="character" w:customStyle="1" w:styleId="cat-UserDefinedgrp-51rplc-71">
    <w:name w:val="cat-UserDefined grp-51 rplc-71"/>
    <w:basedOn w:val="DefaultParagraphFont"/>
  </w:style>
  <w:style w:type="character" w:customStyle="1" w:styleId="cat-UserDefinedgrp-53rplc-76">
    <w:name w:val="cat-UserDefined grp-53 rplc-76"/>
    <w:basedOn w:val="DefaultParagraphFont"/>
  </w:style>
  <w:style w:type="character" w:customStyle="1" w:styleId="cat-UserDefinedgrp-53rplc-80">
    <w:name w:val="cat-UserDefined grp-53 rplc-80"/>
    <w:basedOn w:val="DefaultParagraphFont"/>
  </w:style>
  <w:style w:type="character" w:customStyle="1" w:styleId="cat-UserDefinedgrp-53rplc-83">
    <w:name w:val="cat-UserDefined grp-53 rplc-83"/>
    <w:basedOn w:val="DefaultParagraphFont"/>
  </w:style>
  <w:style w:type="character" w:customStyle="1" w:styleId="cat-UserDefinedgrp-53rplc-85">
    <w:name w:val="cat-UserDefined grp-53 rplc-85"/>
    <w:basedOn w:val="DefaultParagraphFont"/>
  </w:style>
  <w:style w:type="character" w:customStyle="1" w:styleId="cat-UserDefinedgrp-34rplc-89">
    <w:name w:val="cat-UserDefined grp-34 rplc-89"/>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https://arbitr.garant.ru/" TargetMode="Externa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94BA810-1A6E-441B-9847-7AE33A4C5AF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